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4C7C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  <w:t>QUESTIONÁRIO PARA CONSULTA PÚBLICA</w:t>
      </w:r>
    </w:p>
    <w:p w14:paraId="0B3D2FAE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b w:val="0"/>
          <w:color w:val="auto"/>
          <w:spacing w:val="0"/>
          <w:kern w:val="0"/>
          <w:sz w:val="24"/>
          <w:szCs w:val="24"/>
          <w:lang w:eastAsia="en-US"/>
        </w:rPr>
      </w:pPr>
    </w:p>
    <w:p w14:paraId="455AD8CA" w14:textId="21423E2D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Este documento é uma das ferramentas de análise utilizadas pelo Imaflora no processo de </w:t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auditoria de monitoramento anual"/>
              <w:listEntry w:val="recertificação"/>
              <w:listEntry w:val="certificação"/>
              <w:listEntry w:val="pré avaliação"/>
            </w:ddList>
          </w:ffData>
        </w:fldChar>
      </w:r>
      <w:bookmarkStart w:id="0" w:name="Dropdown2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FORMDROPDOWN </w:instrText>
      </w:r>
      <w:r w:rsidR="000F4F74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0F4F74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0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FSC® do manejo florestal da </w: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2"/>
            <w:enabled/>
            <w:calcOnExit w:val="0"/>
            <w:textInput>
              <w:default w:val="LN GUERRA Indústria e Comércio de Madeiras Ltda."/>
            </w:textInput>
          </w:ffData>
        </w:fldChar>
      </w:r>
      <w:bookmarkStart w:id="1" w:name="Texto2"/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820446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LN GUERRA Indústria e Comércio de Madeiras Ltda.</w: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1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, com sede na </w: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6"/>
            <w:enabled/>
            <w:calcOnExit w:val="0"/>
            <w:textInput>
              <w:default w:val="Quadra 04, Setor B, Lote 25, S/N, Anexo B, Distrito Industrial de Icoraci e área de manejo localizada na UMF Martins – Fazenda Uberlândia, nos municípios de Portel, Bragre, Baião e Oeiras do Pará, no endereço central na Gleba Joana Perez I, S/N, Z. Rura"/>
            </w:textInput>
          </w:ffData>
        </w:fldChar>
      </w:r>
      <w:bookmarkStart w:id="2" w:name="Texto6"/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820446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Quadra 04, Setor B, Lote 25, S/N, Anexo B, Distrito Industrial de Icoraci e área de manejo localizada na UMF Martins – Fazenda Uberlândia, nos municípios de Portel, Bragre, Baião e Oeiras do Pará, no endereço central na Gleba Joana Perez I, S/N, Z. Rura</w:t>
      </w:r>
      <w:r w:rsidR="00820446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2"/>
    </w:p>
    <w:p w14:paraId="493B882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E37160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Dessa forma, gostaríamos de consultá-lo (a) sobre a atuação do empreendimento na região. A sua opinião é muito importante para que nossa equipe de auditores possa avaliar se o manejo florestal do empreendimento está respeitando as normas do FSC. Todos os comentários serão respondidos e tratados com confidencialidade.</w:t>
      </w:r>
    </w:p>
    <w:p w14:paraId="2F81399B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Agradecemos, antecipadamente, sua valiosa contribuição e se tiver alguma dúvida, estamos à disposição.</w:t>
      </w:r>
    </w:p>
    <w:p w14:paraId="0B8BBEF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299A12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1.  Você tem algum comentário (pontos positivos e/ou negativos) sobre o manejo florestal do empreendimento?</w:t>
      </w:r>
    </w:p>
    <w:p w14:paraId="56084894" w14:textId="77777777" w:rsidR="00E71B4B" w:rsidRPr="00293AA3" w:rsidRDefault="00E71B4B" w:rsidP="00E71B4B">
      <w:pPr>
        <w:rPr>
          <w:rFonts w:ascii="Arial" w:hAnsi="Arial" w:cs="Arial"/>
        </w:rPr>
      </w:pPr>
    </w:p>
    <w:p w14:paraId="16D53DC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0DAF668B" w14:textId="77777777" w:rsidR="00E71B4B" w:rsidRPr="00293AA3" w:rsidRDefault="00E71B4B" w:rsidP="00E71B4B">
      <w:pPr>
        <w:rPr>
          <w:rFonts w:ascii="Arial" w:hAnsi="Arial" w:cs="Arial"/>
        </w:rPr>
      </w:pPr>
    </w:p>
    <w:p w14:paraId="1CFD89E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quais?</w:t>
      </w:r>
    </w:p>
    <w:p w14:paraId="45A077F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82689F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8840D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B2B7B9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E3094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8C124B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4A9913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834A8A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736AE97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2.  Você conhece ou sabe da existência de áreas importantes para conservação na região de atuação do empreendimento?</w:t>
      </w:r>
    </w:p>
    <w:p w14:paraId="47D498DE" w14:textId="77777777" w:rsidR="00E71B4B" w:rsidRPr="00293AA3" w:rsidRDefault="00E71B4B" w:rsidP="00E71B4B">
      <w:pPr>
        <w:rPr>
          <w:rFonts w:ascii="Arial" w:hAnsi="Arial" w:cs="Arial"/>
        </w:rPr>
      </w:pPr>
    </w:p>
    <w:p w14:paraId="41F95776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59D2967" w14:textId="77777777" w:rsidR="00E71B4B" w:rsidRPr="00293AA3" w:rsidRDefault="00E71B4B" w:rsidP="00E71B4B">
      <w:pPr>
        <w:rPr>
          <w:rFonts w:ascii="Arial" w:hAnsi="Arial" w:cs="Arial"/>
        </w:rPr>
      </w:pPr>
    </w:p>
    <w:p w14:paraId="494A1E9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por favor, indique quais são as áreas e, se possível, onde se localizam.</w:t>
      </w:r>
    </w:p>
    <w:p w14:paraId="3B84A6AE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AFB258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FDC388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E70CC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86380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C46B67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D239D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019B5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BB10ED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293AE8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69AD863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3.  Você conhece ou sabe da existência de outras áreas florestais do empreendimento que não estão relacionadas no escopo do processo de certificação?</w:t>
      </w:r>
    </w:p>
    <w:p w14:paraId="2D6C5763" w14:textId="77777777" w:rsidR="00E71B4B" w:rsidRPr="00293AA3" w:rsidRDefault="00E71B4B" w:rsidP="00E71B4B">
      <w:pPr>
        <w:rPr>
          <w:rFonts w:ascii="Arial" w:hAnsi="Arial" w:cs="Arial"/>
        </w:rPr>
      </w:pPr>
    </w:p>
    <w:p w14:paraId="30614077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0F4F74">
        <w:rPr>
          <w:rFonts w:ascii="Arial" w:hAnsi="Arial" w:cs="Arial"/>
        </w:rPr>
      </w:r>
      <w:r w:rsidR="000F4F74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DF2E45B" w14:textId="77777777" w:rsidR="00E71B4B" w:rsidRPr="00293AA3" w:rsidRDefault="00E71B4B" w:rsidP="00E71B4B">
      <w:pPr>
        <w:rPr>
          <w:rFonts w:ascii="Arial" w:hAnsi="Arial" w:cs="Arial"/>
        </w:rPr>
      </w:pPr>
    </w:p>
    <w:p w14:paraId="0A2F49B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 e onde se localizam?</w:t>
      </w:r>
    </w:p>
    <w:p w14:paraId="532B65A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2E729F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416CA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F1210D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68DAAE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3E2BFE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CE7F1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2E887C" w14:textId="77777777" w:rsidR="00E71B4B" w:rsidRPr="00195240" w:rsidRDefault="00E71B4B" w:rsidP="00E71B4B">
      <w:pPr>
        <w:pStyle w:val="Legenda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Importante: Ao responder este questionário você não precisa se identificar. Porém se você quiser conversar diretamente com a equipe do Imaflora durante a auditoria teremos a satisfação de agendar uma conversa.</w:t>
      </w:r>
    </w:p>
    <w:p w14:paraId="2936B76B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</w:p>
    <w:p w14:paraId="33274A74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Você gostaria de ser contatado por telefone durante esse processo? _____sim _____não</w:t>
      </w:r>
    </w:p>
    <w:p w14:paraId="05602208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Seu nome: ___________________________ Telefone: (___</w:t>
      </w: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)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 xml:space="preserve">____________ </w:t>
      </w:r>
    </w:p>
    <w:p w14:paraId="540630DF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e-mail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:_______________________________</w:t>
      </w:r>
    </w:p>
    <w:p w14:paraId="0C8DBC0C" w14:textId="77777777" w:rsidR="00E71B4B" w:rsidRPr="00293AA3" w:rsidRDefault="00E71B4B" w:rsidP="00E71B4B">
      <w:pPr>
        <w:rPr>
          <w:rFonts w:ascii="Arial" w:hAnsi="Arial" w:cs="Arial"/>
        </w:rPr>
      </w:pPr>
    </w:p>
    <w:p w14:paraId="3473D474" w14:textId="77777777" w:rsidR="00E71B4B" w:rsidRPr="00293AA3" w:rsidRDefault="00E71B4B" w:rsidP="00E71B4B">
      <w:pPr>
        <w:rPr>
          <w:rFonts w:ascii="Arial" w:hAnsi="Arial" w:cs="Arial"/>
        </w:rPr>
      </w:pPr>
    </w:p>
    <w:p w14:paraId="5AAA338A" w14:textId="77777777" w:rsidR="00E71B4B" w:rsidRPr="00293AA3" w:rsidRDefault="00E71B4B" w:rsidP="00E71B4B">
      <w:pPr>
        <w:rPr>
          <w:rFonts w:ascii="Arial" w:hAnsi="Arial" w:cs="Arial"/>
        </w:rPr>
      </w:pPr>
    </w:p>
    <w:p w14:paraId="4E882753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Indique outras pessoas ou entidades que, em sua opinião, devam participar do processo de consulta pública do empreendimento.</w:t>
      </w:r>
    </w:p>
    <w:p w14:paraId="58596E19" w14:textId="77777777" w:rsidR="00E71B4B" w:rsidRPr="00293AA3" w:rsidRDefault="00E71B4B" w:rsidP="00E71B4B">
      <w:pPr>
        <w:rPr>
          <w:rFonts w:ascii="Arial" w:hAnsi="Arial" w:cs="Arial"/>
        </w:rPr>
      </w:pPr>
    </w:p>
    <w:tbl>
      <w:tblPr>
        <w:tblW w:w="4800" w:type="pct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566"/>
        <w:gridCol w:w="2072"/>
        <w:gridCol w:w="1682"/>
      </w:tblGrid>
      <w:tr w:rsidR="00E71B4B" w:rsidRPr="00195240" w14:paraId="46422AA7" w14:textId="77777777" w:rsidTr="0067756E">
        <w:trPr>
          <w:trHeight w:val="293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9E191D7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Nome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DA4E0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Instituição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94021F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Tel./fax/e-mail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14:paraId="4C647D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Área de Atuação</w:t>
            </w:r>
          </w:p>
        </w:tc>
      </w:tr>
      <w:tr w:rsidR="00E71B4B" w:rsidRPr="00195240" w14:paraId="2F165B36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170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DAA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555B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769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15349925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FCA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C0C5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5315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1ABB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D68C9DE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CCE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7C3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48DA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B842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2E1AABA0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85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1BA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495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AD218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C807889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8D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B0D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0D49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7A7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929CB1A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FF4E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1D84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824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BCB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09ED89FC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775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343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F21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982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65BE0E1B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D32C4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856DF0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B63E8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8A4D2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</w:tbl>
    <w:p w14:paraId="47300C3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51246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58EE1A0C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16A12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5A77C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2B1980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2215D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510540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E74792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55849C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713EA4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Abaixo, segue breve descrição do manejo florestal realizado pelo empreendimento.</w:t>
      </w:r>
    </w:p>
    <w:p w14:paraId="220F977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B325266" w14:textId="47F7A4B6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 xml:space="preserve">Resumo público do manejo florestal da </w:t>
      </w:r>
      <w:r w:rsidR="00820446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LN GUERRA Indústria e Comércio de Madeiras Ltda."/>
            </w:textInput>
          </w:ffData>
        </w:fldChar>
      </w:r>
      <w:r w:rsidR="00820446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instrText xml:space="preserve"> FORMTEXT </w:instrText>
      </w:r>
      <w:r w:rsidR="00820446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r>
      <w:r w:rsidR="00820446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separate"/>
      </w:r>
      <w:r w:rsidR="00820446">
        <w:rPr>
          <w:rFonts w:ascii="Arial" w:eastAsiaTheme="minorHAnsi" w:hAnsi="Arial" w:cs="Arial"/>
          <w:b/>
          <w:bCs w:val="0"/>
          <w:noProof/>
          <w:color w:val="auto"/>
          <w:sz w:val="24"/>
          <w:lang w:eastAsia="en-US"/>
        </w:rPr>
        <w:t>LN GUERRA Indústria e Comércio de Madeiras Ltda.</w:t>
      </w:r>
      <w:r w:rsidR="00820446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end"/>
      </w: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>:</w:t>
      </w:r>
    </w:p>
    <w:p w14:paraId="5C96AD53" w14:textId="77777777" w:rsidR="00E71B4B" w:rsidRDefault="00E71B4B" w:rsidP="00E71B4B">
      <w:pPr>
        <w:rPr>
          <w:rFonts w:ascii="Arial" w:hAnsi="Arial" w:cs="Arial"/>
        </w:rPr>
      </w:pPr>
    </w:p>
    <w:p w14:paraId="50A1AA4E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522C4D">
        <w:rPr>
          <w:rFonts w:ascii="Arial" w:hAnsi="Arial" w:cs="Arial"/>
        </w:rPr>
        <w:t xml:space="preserve">O Grupo </w:t>
      </w:r>
      <w:r w:rsidRPr="00522C4D">
        <w:rPr>
          <w:rFonts w:ascii="Arial" w:hAnsi="Arial" w:cs="Arial"/>
          <w:b/>
        </w:rPr>
        <w:t>LN GUERRA</w:t>
      </w:r>
      <w:r w:rsidRPr="00522C4D">
        <w:rPr>
          <w:rFonts w:ascii="Arial" w:hAnsi="Arial" w:cs="Arial"/>
        </w:rPr>
        <w:t xml:space="preserve"> foi fundado em 2010, diante da necessidade de unificação da gestão de quatro empresas. Seu histórico de atuação está consolidado na experiência e solidez dessas empresas, com atuaçã</w:t>
      </w:r>
      <w:r>
        <w:rPr>
          <w:rFonts w:ascii="Arial" w:hAnsi="Arial" w:cs="Arial"/>
        </w:rPr>
        <w:t>o no mercado há mais de 10 anos.</w:t>
      </w:r>
    </w:p>
    <w:p w14:paraId="650F4CD9" w14:textId="77777777" w:rsidR="00820446" w:rsidRPr="00522C4D" w:rsidRDefault="00820446" w:rsidP="00820446">
      <w:pPr>
        <w:spacing w:line="280" w:lineRule="exact"/>
        <w:jc w:val="both"/>
        <w:rPr>
          <w:rFonts w:ascii="Arial" w:hAnsi="Arial" w:cs="Arial"/>
        </w:rPr>
      </w:pPr>
    </w:p>
    <w:p w14:paraId="17040ADC" w14:textId="77777777" w:rsidR="00820446" w:rsidRPr="00522C4D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522C4D">
        <w:rPr>
          <w:rFonts w:ascii="Arial" w:hAnsi="Arial" w:cs="Arial"/>
        </w:rPr>
        <w:t xml:space="preserve">O Grupo é constituído por quatro empresas, </w:t>
      </w:r>
      <w:r w:rsidRPr="00522C4D">
        <w:rPr>
          <w:rFonts w:ascii="Arial" w:hAnsi="Arial" w:cs="Arial"/>
          <w:b/>
        </w:rPr>
        <w:t>LN GUERRA Holding, LN GUERRA Florestal, LN GUERRA Logística e LN GUERRA Industrial</w:t>
      </w:r>
      <w:r w:rsidRPr="00522C4D">
        <w:rPr>
          <w:rFonts w:ascii="Arial" w:hAnsi="Arial" w:cs="Arial"/>
        </w:rPr>
        <w:t xml:space="preserve"> e está sediado na cidade de Belém do Pará.</w:t>
      </w:r>
    </w:p>
    <w:p w14:paraId="11214E3A" w14:textId="77777777" w:rsidR="00820446" w:rsidRDefault="00820446" w:rsidP="00820446">
      <w:pPr>
        <w:spacing w:line="280" w:lineRule="exact"/>
        <w:jc w:val="both"/>
        <w:rPr>
          <w:rFonts w:ascii="Arial" w:hAnsi="Arial" w:cs="Arial"/>
          <w:i/>
        </w:rPr>
      </w:pPr>
      <w:r w:rsidRPr="00522C4D">
        <w:rPr>
          <w:rFonts w:ascii="Arial" w:hAnsi="Arial" w:cs="Arial"/>
        </w:rPr>
        <w:t xml:space="preserve">No comando está o seu fundador, o executivo Leandro Guerra, que possui mais de 25 anos de experiência nestes setores. Para obter maiores informações sobre o Grupo, sugere-se consultar a </w:t>
      </w:r>
      <w:r w:rsidRPr="00522C4D">
        <w:rPr>
          <w:rFonts w:ascii="Arial" w:hAnsi="Arial" w:cs="Arial"/>
          <w:i/>
        </w:rPr>
        <w:t xml:space="preserve">home </w:t>
      </w:r>
      <w:proofErr w:type="spellStart"/>
      <w:proofErr w:type="gramStart"/>
      <w:r w:rsidRPr="00522C4D">
        <w:rPr>
          <w:rFonts w:ascii="Arial" w:hAnsi="Arial" w:cs="Arial"/>
          <w:i/>
        </w:rPr>
        <w:t>page</w:t>
      </w:r>
      <w:proofErr w:type="spellEnd"/>
      <w:proofErr w:type="gramEnd"/>
      <w:r w:rsidRPr="00522C4D">
        <w:rPr>
          <w:rFonts w:ascii="Arial" w:hAnsi="Arial" w:cs="Arial"/>
          <w:i/>
        </w:rPr>
        <w:t xml:space="preserve">, </w:t>
      </w:r>
      <w:hyperlink r:id="rId7" w:history="1">
        <w:r w:rsidRPr="00522C4D">
          <w:rPr>
            <w:rFonts w:ascii="Arial" w:hAnsi="Arial" w:cs="Arial"/>
            <w:i/>
            <w:color w:val="0000FF"/>
            <w:u w:val="single"/>
          </w:rPr>
          <w:t>http://www.lnguerra.com.br</w:t>
        </w:r>
      </w:hyperlink>
      <w:r w:rsidRPr="00522C4D">
        <w:rPr>
          <w:rFonts w:ascii="Arial" w:hAnsi="Arial" w:cs="Arial"/>
          <w:i/>
        </w:rPr>
        <w:t>.</w:t>
      </w:r>
    </w:p>
    <w:p w14:paraId="45C2B24E" w14:textId="77777777" w:rsidR="00820446" w:rsidRPr="00522C4D" w:rsidRDefault="00820446" w:rsidP="00820446">
      <w:pPr>
        <w:spacing w:line="280" w:lineRule="exact"/>
        <w:jc w:val="both"/>
        <w:rPr>
          <w:rFonts w:ascii="Arial" w:hAnsi="Arial" w:cs="Arial"/>
          <w:i/>
        </w:rPr>
      </w:pPr>
    </w:p>
    <w:p w14:paraId="593F2CC1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522C4D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busca</w:t>
      </w:r>
      <w:r w:rsidRPr="00522C4D">
        <w:rPr>
          <w:rFonts w:ascii="Arial" w:hAnsi="Arial" w:cs="Arial"/>
        </w:rPr>
        <w:t xml:space="preserve"> ampliar sua base florestal, através de novos processos de concessões de florestas estaduais, federais e privadas. Em setembro de 2011 a LN Guerra Indústria e Comércio de Madeiras LTDA assinou um contrato de concessão florestal no conjunto de glebas estaduais </w:t>
      </w:r>
      <w:proofErr w:type="spellStart"/>
      <w:r w:rsidRPr="00522C4D">
        <w:rPr>
          <w:rFonts w:ascii="Arial" w:hAnsi="Arial" w:cs="Arial"/>
        </w:rPr>
        <w:t>Mamuru</w:t>
      </w:r>
      <w:proofErr w:type="spellEnd"/>
      <w:r w:rsidRPr="00522C4D">
        <w:rPr>
          <w:rFonts w:ascii="Arial" w:hAnsi="Arial" w:cs="Arial"/>
        </w:rPr>
        <w:t xml:space="preserve"> – </w:t>
      </w:r>
      <w:proofErr w:type="spellStart"/>
      <w:r w:rsidRPr="00522C4D">
        <w:rPr>
          <w:rFonts w:ascii="Arial" w:hAnsi="Arial" w:cs="Arial"/>
        </w:rPr>
        <w:t>Arapiuns</w:t>
      </w:r>
      <w:proofErr w:type="spellEnd"/>
      <w:r w:rsidRPr="00522C4D">
        <w:rPr>
          <w:rFonts w:ascii="Arial" w:hAnsi="Arial" w:cs="Arial"/>
        </w:rPr>
        <w:t xml:space="preserve">. </w:t>
      </w:r>
    </w:p>
    <w:p w14:paraId="67A4E0D2" w14:textId="77777777" w:rsidR="00820446" w:rsidRPr="00522C4D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3B51CA08" w14:textId="77777777" w:rsidR="00820446" w:rsidRPr="00522C4D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4BC06468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522C4D">
        <w:rPr>
          <w:rFonts w:ascii="Arial" w:hAnsi="Arial" w:cs="Arial"/>
          <w:iCs/>
        </w:rPr>
        <w:t xml:space="preserve">Em setembro de 2013 a </w:t>
      </w:r>
      <w:r w:rsidRPr="00522C4D">
        <w:rPr>
          <w:rFonts w:ascii="Arial" w:hAnsi="Arial" w:cs="Arial"/>
          <w:b/>
          <w:iCs/>
        </w:rPr>
        <w:t>LN Guerra</w:t>
      </w:r>
      <w:r>
        <w:rPr>
          <w:rFonts w:ascii="Arial" w:hAnsi="Arial" w:cs="Arial"/>
          <w:iCs/>
        </w:rPr>
        <w:t xml:space="preserve"> </w:t>
      </w:r>
      <w:r w:rsidRPr="00522C4D">
        <w:rPr>
          <w:rFonts w:ascii="Arial" w:hAnsi="Arial" w:cs="Arial"/>
          <w:iCs/>
        </w:rPr>
        <w:t xml:space="preserve">assinou o contrato de arrendamento dando continuidade ao desenvolvimento do projeto de manejo florestal da antiga Fazenda </w:t>
      </w:r>
      <w:proofErr w:type="spellStart"/>
      <w:r w:rsidRPr="00522C4D">
        <w:rPr>
          <w:rFonts w:ascii="Arial" w:hAnsi="Arial" w:cs="Arial"/>
          <w:iCs/>
        </w:rPr>
        <w:t>Jutaituba</w:t>
      </w:r>
      <w:proofErr w:type="spellEnd"/>
      <w:r w:rsidRPr="00522C4D">
        <w:rPr>
          <w:rFonts w:ascii="Arial" w:hAnsi="Arial" w:cs="Arial"/>
          <w:iCs/>
        </w:rPr>
        <w:t>, atual</w:t>
      </w:r>
      <w:r>
        <w:rPr>
          <w:rFonts w:ascii="Arial" w:hAnsi="Arial" w:cs="Arial"/>
          <w:iCs/>
        </w:rPr>
        <w:t xml:space="preserve"> Fazenda </w:t>
      </w:r>
      <w:r w:rsidRPr="00522C4D">
        <w:rPr>
          <w:rFonts w:ascii="Arial" w:hAnsi="Arial" w:cs="Arial"/>
          <w:iCs/>
        </w:rPr>
        <w:t xml:space="preserve">Uberlândia, cujo proprietário da área é a </w:t>
      </w:r>
      <w:r w:rsidRPr="00522C4D">
        <w:rPr>
          <w:rFonts w:ascii="Arial" w:hAnsi="Arial" w:cs="Arial"/>
          <w:iCs/>
        </w:rPr>
        <w:lastRenderedPageBreak/>
        <w:t>Martins Agropecuária S/A, sediado em Uberlândia – MG</w:t>
      </w:r>
      <w:r w:rsidRPr="00522C4D">
        <w:rPr>
          <w:rFonts w:ascii="Arial" w:hAnsi="Arial" w:cs="Arial"/>
        </w:rPr>
        <w:t>. A Fazenda Uberlândia possui uma área</w:t>
      </w:r>
      <w:r>
        <w:rPr>
          <w:rFonts w:ascii="Arial" w:hAnsi="Arial" w:cs="Arial"/>
        </w:rPr>
        <w:t xml:space="preserve"> total de 153.115,0258 hectares e área de manejo de </w:t>
      </w:r>
      <w:proofErr w:type="gramStart"/>
      <w:r>
        <w:rPr>
          <w:rFonts w:ascii="Arial" w:hAnsi="Arial" w:cs="Arial"/>
        </w:rPr>
        <w:t>136.066,10 ,</w:t>
      </w:r>
      <w:proofErr w:type="gramEnd"/>
      <w:r>
        <w:rPr>
          <w:rFonts w:ascii="Arial" w:hAnsi="Arial" w:cs="Arial"/>
        </w:rPr>
        <w:t xml:space="preserve"> l</w:t>
      </w:r>
      <w:r w:rsidRPr="00522C4D">
        <w:rPr>
          <w:rFonts w:ascii="Arial" w:hAnsi="Arial" w:cs="Arial"/>
        </w:rPr>
        <w:t xml:space="preserve">ocalizada nos municípios de Portel, Bagre, Baião e Oeiras do Pará, </w:t>
      </w:r>
      <w:r>
        <w:rPr>
          <w:rFonts w:ascii="Arial" w:hAnsi="Arial" w:cs="Arial"/>
        </w:rPr>
        <w:t xml:space="preserve">estado do Pará, Brasil. </w:t>
      </w:r>
      <w:r w:rsidRPr="00756FB5">
        <w:rPr>
          <w:rFonts w:ascii="Arial" w:hAnsi="Arial" w:cs="Arial"/>
        </w:rPr>
        <w:t>O centro urbano de maior influência é Tucuruí, distante cerca de 90 Km da fazenda</w:t>
      </w:r>
      <w:r>
        <w:rPr>
          <w:rFonts w:ascii="Arial" w:hAnsi="Arial" w:cs="Arial"/>
        </w:rPr>
        <w:t>.</w:t>
      </w:r>
    </w:p>
    <w:p w14:paraId="2ED8B8E8" w14:textId="77777777" w:rsidR="00820446" w:rsidRPr="00522C4D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4B3A6EED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522C4D">
        <w:rPr>
          <w:rFonts w:ascii="Arial" w:hAnsi="Arial" w:cs="Arial"/>
        </w:rPr>
        <w:t>No âmbito dess</w:t>
      </w:r>
      <w:r>
        <w:rPr>
          <w:rFonts w:ascii="Arial" w:hAnsi="Arial" w:cs="Arial"/>
        </w:rPr>
        <w:t xml:space="preserve">e arrendamento </w:t>
      </w:r>
      <w:r w:rsidRPr="00522C4D">
        <w:rPr>
          <w:rFonts w:ascii="Arial" w:hAnsi="Arial" w:cs="Arial"/>
        </w:rPr>
        <w:t xml:space="preserve">a LN Guerra </w:t>
      </w:r>
      <w:r>
        <w:rPr>
          <w:rFonts w:ascii="Arial" w:hAnsi="Arial" w:cs="Arial"/>
        </w:rPr>
        <w:t xml:space="preserve">é </w:t>
      </w:r>
      <w:r w:rsidRPr="00522C4D">
        <w:rPr>
          <w:rFonts w:ascii="Arial" w:hAnsi="Arial" w:cs="Arial"/>
        </w:rPr>
        <w:t xml:space="preserve">responsável pela elaboração e execução do plano de manejo florestal sustentável, bem como </w:t>
      </w:r>
      <w:r>
        <w:rPr>
          <w:rFonts w:ascii="Arial" w:hAnsi="Arial" w:cs="Arial"/>
        </w:rPr>
        <w:t xml:space="preserve">os </w:t>
      </w:r>
      <w:r w:rsidRPr="00522C4D">
        <w:rPr>
          <w:rFonts w:ascii="Arial" w:hAnsi="Arial" w:cs="Arial"/>
        </w:rPr>
        <w:t xml:space="preserve">correspondentes Planos Operacionais Anuais. </w:t>
      </w:r>
    </w:p>
    <w:p w14:paraId="1BBE615A" w14:textId="77777777" w:rsidR="00820446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71A978B5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8B6B02">
        <w:rPr>
          <w:rFonts w:ascii="Arial" w:hAnsi="Arial" w:cs="Arial"/>
        </w:rPr>
        <w:t>Como resultado de suas operações, a empresa</w:t>
      </w:r>
      <w:proofErr w:type="gramStart"/>
      <w:r w:rsidRPr="008B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gera centenas de</w:t>
      </w:r>
      <w:r w:rsidRPr="008B6B02">
        <w:rPr>
          <w:rFonts w:ascii="Arial" w:hAnsi="Arial" w:cs="Arial"/>
        </w:rPr>
        <w:t xml:space="preserve"> empregos diretos. Além dessas atividades, a empresa vem se estruturando, no campo institucional através de parcerias com instituições de pesquisa e universidades dos municípios de Belém, Santarém e Portel, bem como, iniciou um trabalho junto às comunidades locais visando à implantação de seu Plano de Gestão Socioambiental voltado à população na área de influência de seu empreendimento florestal.</w:t>
      </w:r>
    </w:p>
    <w:p w14:paraId="0D88AEBE" w14:textId="77777777" w:rsidR="00820446" w:rsidRPr="00756FB5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4FA47395" w14:textId="77777777" w:rsidR="00820446" w:rsidRDefault="00820446" w:rsidP="00820446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ciclo de corte do </w:t>
      </w:r>
      <w:r w:rsidRPr="00756FB5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manejo </w:t>
      </w:r>
      <w:r w:rsidRPr="00756FB5">
        <w:rPr>
          <w:rFonts w:ascii="Arial" w:hAnsi="Arial" w:cs="Arial"/>
        </w:rPr>
        <w:t>é de 35 anos, sendo que, a área exclusiva de manejo tem capacidade de ma</w:t>
      </w:r>
      <w:r>
        <w:rPr>
          <w:rFonts w:ascii="Arial" w:hAnsi="Arial" w:cs="Arial"/>
        </w:rPr>
        <w:t xml:space="preserve">nter a produção das futuras </w:t>
      </w:r>
      <w:proofErr w:type="spellStart"/>
      <w:proofErr w:type="gramStart"/>
      <w:r>
        <w:rPr>
          <w:rFonts w:ascii="Arial" w:hAnsi="Arial" w:cs="Arial"/>
        </w:rPr>
        <w:t>UPAs</w:t>
      </w:r>
      <w:proofErr w:type="spellEnd"/>
      <w:proofErr w:type="gramEnd"/>
      <w:r w:rsidRPr="00756FB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Unidades de Produção A</w:t>
      </w:r>
      <w:r w:rsidRPr="00756FB5">
        <w:rPr>
          <w:rFonts w:ascii="Arial" w:hAnsi="Arial" w:cs="Arial"/>
        </w:rPr>
        <w:t>nual), com o vo</w:t>
      </w:r>
      <w:r>
        <w:rPr>
          <w:rFonts w:ascii="Arial" w:hAnsi="Arial" w:cs="Arial"/>
        </w:rPr>
        <w:t>lume estimado de 77.000m³ anual distribuídos em 46 espécies florestais.</w:t>
      </w:r>
    </w:p>
    <w:p w14:paraId="72F2FCAF" w14:textId="77777777" w:rsidR="00820446" w:rsidRDefault="00820446" w:rsidP="00820446">
      <w:pPr>
        <w:spacing w:line="280" w:lineRule="exact"/>
        <w:ind w:left="284"/>
        <w:jc w:val="both"/>
        <w:rPr>
          <w:rFonts w:ascii="Arial" w:hAnsi="Arial" w:cs="Arial"/>
        </w:rPr>
      </w:pPr>
    </w:p>
    <w:p w14:paraId="6ED4B271" w14:textId="77777777" w:rsidR="00820446" w:rsidRPr="001848EA" w:rsidRDefault="00820446" w:rsidP="00820446">
      <w:pPr>
        <w:spacing w:line="280" w:lineRule="exact"/>
        <w:jc w:val="both"/>
        <w:rPr>
          <w:rFonts w:ascii="Arial" w:hAnsi="Arial" w:cs="Arial"/>
        </w:rPr>
      </w:pPr>
      <w:r w:rsidRPr="008B6B02">
        <w:rPr>
          <w:rFonts w:ascii="Arial" w:hAnsi="Arial" w:cs="Arial"/>
        </w:rPr>
        <w:t xml:space="preserve">De acordo com VAZ </w:t>
      </w:r>
      <w:proofErr w:type="gramStart"/>
      <w:r w:rsidRPr="008B6B02">
        <w:rPr>
          <w:rFonts w:ascii="Arial" w:hAnsi="Arial" w:cs="Arial"/>
        </w:rPr>
        <w:t>et</w:t>
      </w:r>
      <w:proofErr w:type="gramEnd"/>
      <w:r w:rsidRPr="008B6B02">
        <w:rPr>
          <w:rFonts w:ascii="Arial" w:hAnsi="Arial" w:cs="Arial"/>
        </w:rPr>
        <w:t xml:space="preserve"> al (2008), foram identificados 6 núcleos principais que contém 34 comunidades de remanescentes quilombolas presentes no entorno da Fazenda Uberlândia, que são as comunidades Joana Perez (600 famílias), Umarizal (350 famílias), </w:t>
      </w:r>
      <w:proofErr w:type="spellStart"/>
      <w:r w:rsidRPr="008B6B02">
        <w:rPr>
          <w:rFonts w:ascii="Arial" w:hAnsi="Arial" w:cs="Arial"/>
        </w:rPr>
        <w:t>Bailique</w:t>
      </w:r>
      <w:proofErr w:type="spellEnd"/>
      <w:r w:rsidRPr="008B6B02">
        <w:rPr>
          <w:rFonts w:ascii="Arial" w:hAnsi="Arial" w:cs="Arial"/>
        </w:rPr>
        <w:t xml:space="preserve"> (233 famílias), Igarapé Preto (800 famílias), Balieiro (32 </w:t>
      </w:r>
      <w:proofErr w:type="spellStart"/>
      <w:r w:rsidRPr="008B6B02">
        <w:rPr>
          <w:rFonts w:ascii="Arial" w:hAnsi="Arial" w:cs="Arial"/>
        </w:rPr>
        <w:t>familías</w:t>
      </w:r>
      <w:proofErr w:type="spellEnd"/>
      <w:r w:rsidRPr="008B6B02">
        <w:rPr>
          <w:rFonts w:ascii="Arial" w:hAnsi="Arial" w:cs="Arial"/>
        </w:rPr>
        <w:t xml:space="preserve">) e </w:t>
      </w:r>
      <w:proofErr w:type="spellStart"/>
      <w:r w:rsidRPr="008B6B02">
        <w:rPr>
          <w:rFonts w:ascii="Arial" w:hAnsi="Arial" w:cs="Arial"/>
        </w:rPr>
        <w:t>Tatiquaquara</w:t>
      </w:r>
      <w:proofErr w:type="spellEnd"/>
      <w:r w:rsidRPr="008B6B02">
        <w:rPr>
          <w:rFonts w:ascii="Arial" w:hAnsi="Arial" w:cs="Arial"/>
        </w:rPr>
        <w:t xml:space="preserve"> (dados não específicos).</w:t>
      </w:r>
    </w:p>
    <w:p w14:paraId="7630B876" w14:textId="77777777" w:rsidR="00E358CC" w:rsidRPr="00A57DDF" w:rsidRDefault="00E358CC" w:rsidP="00E358CC">
      <w:pPr>
        <w:spacing w:line="240" w:lineRule="exact"/>
        <w:jc w:val="both"/>
        <w:rPr>
          <w:rFonts w:ascii="Arial" w:hAnsi="Arial" w:cs="Arial"/>
        </w:rPr>
      </w:pPr>
    </w:p>
    <w:p w14:paraId="637DED87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710E3AB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Você pode enviar esse questionário das seguintes formas:</w:t>
      </w:r>
    </w:p>
    <w:p w14:paraId="49EE92A9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607D28B2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correio: Estrada Chico Mendes, 185 – Bairro Sertãozinho – 13426-420 – Piracicaba - </w:t>
      </w:r>
      <w:proofErr w:type="gramStart"/>
      <w:r w:rsidRPr="00293AA3">
        <w:rPr>
          <w:rFonts w:ascii="Arial" w:hAnsi="Arial" w:cs="Arial"/>
        </w:rPr>
        <w:t>SP</w:t>
      </w:r>
      <w:proofErr w:type="gramEnd"/>
    </w:p>
    <w:p w14:paraId="3C8F238F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e-mail: </w:t>
      </w:r>
      <w:hyperlink r:id="rId8" w:history="1">
        <w:r w:rsidRPr="00195240">
          <w:rPr>
            <w:rFonts w:ascii="Arial" w:hAnsi="Arial" w:cs="Arial"/>
          </w:rPr>
          <w:t>consultapublica@imaflora.org</w:t>
        </w:r>
      </w:hyperlink>
    </w:p>
    <w:p w14:paraId="5A53F83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Via fax: (19) 3429-0809</w:t>
      </w:r>
    </w:p>
    <w:p w14:paraId="6265686F" w14:textId="7B18CB4E" w:rsidR="00E71B4B" w:rsidRPr="00293AA3" w:rsidRDefault="008534B9" w:rsidP="00E71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Enviar</w:t>
      </w:r>
      <w:r w:rsidR="00E71B4B" w:rsidRPr="00293AA3">
        <w:rPr>
          <w:rFonts w:ascii="Arial" w:hAnsi="Arial" w:cs="Arial"/>
        </w:rPr>
        <w:t xml:space="preserve"> a equipe do Imaflora durante a avaliação, que ocorrerá no período de </w:t>
      </w:r>
      <w:bookmarkStart w:id="3" w:name="_GoBack"/>
      <w:r w:rsidR="00820446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23 a 26 de novembro de 2020"/>
            </w:textInput>
          </w:ffData>
        </w:fldChar>
      </w:r>
      <w:bookmarkStart w:id="4" w:name="Texto7"/>
      <w:r w:rsidR="00820446">
        <w:rPr>
          <w:rFonts w:ascii="Arial" w:hAnsi="Arial" w:cs="Arial"/>
        </w:rPr>
        <w:instrText xml:space="preserve"> FORMTEXT </w:instrText>
      </w:r>
      <w:r w:rsidR="00820446">
        <w:rPr>
          <w:rFonts w:ascii="Arial" w:hAnsi="Arial" w:cs="Arial"/>
        </w:rPr>
      </w:r>
      <w:r w:rsidR="00820446">
        <w:rPr>
          <w:rFonts w:ascii="Arial" w:hAnsi="Arial" w:cs="Arial"/>
        </w:rPr>
        <w:fldChar w:fldCharType="separate"/>
      </w:r>
      <w:r w:rsidR="00820446">
        <w:rPr>
          <w:rFonts w:ascii="Arial" w:hAnsi="Arial" w:cs="Arial"/>
          <w:noProof/>
        </w:rPr>
        <w:t>23 a 26 de novembro de 2020</w:t>
      </w:r>
      <w:r w:rsidR="00820446">
        <w:rPr>
          <w:rFonts w:ascii="Arial" w:hAnsi="Arial" w:cs="Arial"/>
        </w:rPr>
        <w:fldChar w:fldCharType="end"/>
      </w:r>
      <w:bookmarkEnd w:id="4"/>
      <w:bookmarkEnd w:id="3"/>
      <w:r>
        <w:rPr>
          <w:rFonts w:ascii="Arial" w:hAnsi="Arial" w:cs="Arial"/>
        </w:rPr>
        <w:t xml:space="preserve"> pelo e-mail </w:t>
      </w:r>
      <w:r w:rsidR="004C6007">
        <w:rPr>
          <w:rFonts w:ascii="Arial" w:hAnsi="Arial" w:cs="Arial"/>
        </w:rPr>
        <w:t>gabrielandrieli.ext</w:t>
      </w:r>
      <w:r>
        <w:rPr>
          <w:rFonts w:ascii="Arial" w:hAnsi="Arial" w:cs="Arial"/>
        </w:rPr>
        <w:t>@imaflora.org.</w:t>
      </w:r>
    </w:p>
    <w:p w14:paraId="67645518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0F2173B5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Se preferir, entre em contato conosco pelo telefone: (19) 3429-0800.</w:t>
      </w:r>
    </w:p>
    <w:p w14:paraId="35D22A2A" w14:textId="77777777" w:rsidR="00592F24" w:rsidRDefault="00592F24" w:rsidP="007811AD"/>
    <w:sectPr w:rsidR="00592F24" w:rsidSect="007811AD">
      <w:headerReference w:type="default" r:id="rId9"/>
      <w:pgSz w:w="11900" w:h="16840" w:code="9"/>
      <w:pgMar w:top="3294" w:right="1410" w:bottom="1876" w:left="1985" w:header="708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53FC" w14:textId="77777777" w:rsidR="000F4F74" w:rsidRDefault="000F4F74" w:rsidP="0065576D">
      <w:r>
        <w:separator/>
      </w:r>
    </w:p>
  </w:endnote>
  <w:endnote w:type="continuationSeparator" w:id="0">
    <w:p w14:paraId="3B8653C4" w14:textId="77777777" w:rsidR="000F4F74" w:rsidRDefault="000F4F74" w:rsidP="006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FEFC" w14:textId="77777777" w:rsidR="000F4F74" w:rsidRDefault="000F4F74" w:rsidP="0065576D">
      <w:r>
        <w:separator/>
      </w:r>
    </w:p>
  </w:footnote>
  <w:footnote w:type="continuationSeparator" w:id="0">
    <w:p w14:paraId="4CD8C060" w14:textId="77777777" w:rsidR="000F4F74" w:rsidRDefault="000F4F74" w:rsidP="0065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9F16" w14:textId="2E4B95D4" w:rsidR="0065576D" w:rsidRDefault="009037FB" w:rsidP="00655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351270" wp14:editId="76A26B37">
          <wp:simplePos x="0" y="0"/>
          <wp:positionH relativeFrom="column">
            <wp:posOffset>-1318348</wp:posOffset>
          </wp:positionH>
          <wp:positionV relativeFrom="paragraph">
            <wp:posOffset>-484304</wp:posOffset>
          </wp:positionV>
          <wp:extent cx="7658735" cy="10781464"/>
          <wp:effectExtent l="0" t="0" r="1206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_IMAFL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132" cy="1078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D"/>
    <w:rsid w:val="0000466E"/>
    <w:rsid w:val="00051724"/>
    <w:rsid w:val="000638AF"/>
    <w:rsid w:val="000F4F74"/>
    <w:rsid w:val="00120A08"/>
    <w:rsid w:val="00135721"/>
    <w:rsid w:val="001711B7"/>
    <w:rsid w:val="00195240"/>
    <w:rsid w:val="003C415C"/>
    <w:rsid w:val="004C6007"/>
    <w:rsid w:val="00566AB8"/>
    <w:rsid w:val="00592F24"/>
    <w:rsid w:val="0065576D"/>
    <w:rsid w:val="007811AD"/>
    <w:rsid w:val="007A0197"/>
    <w:rsid w:val="007B18F9"/>
    <w:rsid w:val="00820446"/>
    <w:rsid w:val="008534B9"/>
    <w:rsid w:val="009037FB"/>
    <w:rsid w:val="009061C4"/>
    <w:rsid w:val="0099271F"/>
    <w:rsid w:val="00A073A0"/>
    <w:rsid w:val="00AD4E62"/>
    <w:rsid w:val="00B05B86"/>
    <w:rsid w:val="00CA41B2"/>
    <w:rsid w:val="00D0129B"/>
    <w:rsid w:val="00D45D83"/>
    <w:rsid w:val="00D91349"/>
    <w:rsid w:val="00E358CC"/>
    <w:rsid w:val="00E71B4B"/>
    <w:rsid w:val="00F44839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imaflo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guerr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Imaflora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Akif Raimundo de Jesus</cp:lastModifiedBy>
  <cp:revision>12</cp:revision>
  <dcterms:created xsi:type="dcterms:W3CDTF">2020-04-29T13:29:00Z</dcterms:created>
  <dcterms:modified xsi:type="dcterms:W3CDTF">2020-10-22T11:45:00Z</dcterms:modified>
</cp:coreProperties>
</file>