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4C7C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color w:val="auto"/>
          <w:spacing w:val="0"/>
          <w:kern w:val="0"/>
          <w:sz w:val="24"/>
          <w:szCs w:val="24"/>
          <w:lang w:eastAsia="en-US"/>
        </w:rPr>
        <w:t>QUESTIONÁRIO PARA CONSULTA PÚBLICA</w:t>
      </w:r>
    </w:p>
    <w:p w14:paraId="0B3D2FAE" w14:textId="77777777" w:rsidR="00E71B4B" w:rsidRPr="00195240" w:rsidRDefault="00E71B4B" w:rsidP="00E71B4B">
      <w:pPr>
        <w:pStyle w:val="Ttulo"/>
        <w:rPr>
          <w:rFonts w:ascii="Arial" w:eastAsiaTheme="minorHAnsi" w:hAnsi="Arial" w:cs="Arial"/>
          <w:b w:val="0"/>
          <w:color w:val="auto"/>
          <w:spacing w:val="0"/>
          <w:kern w:val="0"/>
          <w:sz w:val="24"/>
          <w:szCs w:val="24"/>
          <w:lang w:eastAsia="en-US"/>
        </w:rPr>
      </w:pPr>
    </w:p>
    <w:p w14:paraId="455AD8CA" w14:textId="4DFEE42E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Este documento é uma das ferramentas de análise utilizadas pelo Imaflora no processo de </w:t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Dropdown2"/>
            <w:enabled/>
            <w:calcOnExit w:val="0"/>
            <w:ddList>
              <w:listEntry w:val="auditoria de monitoramento anual"/>
              <w:listEntry w:val="recertificação"/>
              <w:listEntry w:val="certificação"/>
              <w:listEntry w:val="pré avaliação"/>
            </w:ddList>
          </w:ffData>
        </w:fldChar>
      </w:r>
      <w:bookmarkStart w:id="0" w:name="Dropdown2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FORMDROPDOWN </w:instrText>
      </w:r>
      <w:r w:rsidR="00D0129B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D0129B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0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FSC® do manejo florestal da </w: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2"/>
            <w:enabled/>
            <w:calcOnExit w:val="0"/>
            <w:textInput>
              <w:default w:val="RRX Mineração e Serviços Ltda. EPP - Flota Paru"/>
            </w:textInput>
          </w:ffData>
        </w:fldChar>
      </w:r>
      <w:bookmarkStart w:id="1" w:name="Texto2"/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4C6007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RRX Mineração e Serviços Ltda. EPP - Flota Paru</w: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1"/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, com sede na </w: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begin">
          <w:ffData>
            <w:name w:val="Texto6"/>
            <w:enabled/>
            <w:calcOnExit w:val="0"/>
            <w:textInput>
              <w:default w:val="Estrada Vicinal da Serra Azul S / N, Lote IX - Flota Paru, Monte Alegre, Pará, Brasil"/>
            </w:textInput>
          </w:ffData>
        </w:fldChar>
      </w:r>
      <w:bookmarkStart w:id="2" w:name="Texto6"/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instrText xml:space="preserve"> FORMTEXT </w:instrTex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separate"/>
      </w:r>
      <w:r w:rsidR="004C6007">
        <w:rPr>
          <w:rFonts w:ascii="Arial" w:eastAsiaTheme="minorHAnsi" w:hAnsi="Arial" w:cs="Arial"/>
          <w:bCs w:val="0"/>
          <w:noProof/>
          <w:color w:val="auto"/>
          <w:sz w:val="24"/>
          <w:lang w:eastAsia="en-US"/>
        </w:rPr>
        <w:t>Estrada Vicinal da Serra Azul S / N, Lote IX - Flota Paru, Monte Alegre, Pará, Brasil</w:t>
      </w:r>
      <w:r w:rsidR="004C6007">
        <w:rPr>
          <w:rFonts w:ascii="Arial" w:eastAsiaTheme="minorHAnsi" w:hAnsi="Arial" w:cs="Arial"/>
          <w:bCs w:val="0"/>
          <w:color w:val="auto"/>
          <w:sz w:val="24"/>
          <w:lang w:eastAsia="en-US"/>
        </w:rPr>
        <w:fldChar w:fldCharType="end"/>
      </w:r>
      <w:bookmarkEnd w:id="2"/>
    </w:p>
    <w:p w14:paraId="493B882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E37160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Dessa forma, gostaríamos de consultá-lo (a) sobre a atuação do empreendimento na região. A sua opinião é muito importante para que nossa equipe de auditores possa avaliar se o manejo florestal do empreendimento está respeitando as normas do FSC. Todos os comentários serão respondidos e tratados com confidencialidade.</w:t>
      </w:r>
    </w:p>
    <w:p w14:paraId="2F81399B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Agradecemos, antecipadamente, sua valiosa contribuição e se tiver alguma dúvida, estamos à disposição.</w:t>
      </w:r>
    </w:p>
    <w:p w14:paraId="0B8BBEF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B299A12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1.  Você tem algum comentário (pontos positivos e/ou negativos) sobre o manejo florestal do empreendimento?</w:t>
      </w:r>
    </w:p>
    <w:p w14:paraId="56084894" w14:textId="77777777" w:rsidR="00E71B4B" w:rsidRPr="00293AA3" w:rsidRDefault="00E71B4B" w:rsidP="00E71B4B">
      <w:pPr>
        <w:rPr>
          <w:rFonts w:ascii="Arial" w:hAnsi="Arial" w:cs="Arial"/>
        </w:rPr>
      </w:pPr>
    </w:p>
    <w:p w14:paraId="16D53DC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0DAF668B" w14:textId="77777777" w:rsidR="00E71B4B" w:rsidRPr="00293AA3" w:rsidRDefault="00E71B4B" w:rsidP="00E71B4B">
      <w:pPr>
        <w:rPr>
          <w:rFonts w:ascii="Arial" w:hAnsi="Arial" w:cs="Arial"/>
        </w:rPr>
      </w:pPr>
    </w:p>
    <w:p w14:paraId="1CFD89E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quais?</w:t>
      </w:r>
    </w:p>
    <w:p w14:paraId="45A077F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82689F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8840D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B2B7B9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E3094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8C124B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4A9913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834A8A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736AE97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2.  Você conhece ou sabe da existência de áreas importantes para conservação na região de atuação do empreendimento?</w:t>
      </w:r>
    </w:p>
    <w:p w14:paraId="47D498DE" w14:textId="77777777" w:rsidR="00E71B4B" w:rsidRPr="00293AA3" w:rsidRDefault="00E71B4B" w:rsidP="00E71B4B">
      <w:pPr>
        <w:rPr>
          <w:rFonts w:ascii="Arial" w:hAnsi="Arial" w:cs="Arial"/>
        </w:rPr>
      </w:pPr>
    </w:p>
    <w:p w14:paraId="41F95776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59D2967" w14:textId="77777777" w:rsidR="00E71B4B" w:rsidRPr="00293AA3" w:rsidRDefault="00E71B4B" w:rsidP="00E71B4B">
      <w:pPr>
        <w:rPr>
          <w:rFonts w:ascii="Arial" w:hAnsi="Arial" w:cs="Arial"/>
        </w:rPr>
      </w:pPr>
    </w:p>
    <w:p w14:paraId="494A1E99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por favor, indique quais são as áreas e, se possível, onde se localizam.</w:t>
      </w:r>
    </w:p>
    <w:p w14:paraId="3B84A6AE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AFB258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FDC3883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E70CC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863808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C46B67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D239D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2F019B5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BB10ED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293AE8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769AD863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3.  Você conhece ou sabe da existência de outras áreas florestais do empreendimento que não estão relacionadas no escopo do processo de certificação?</w:t>
      </w:r>
    </w:p>
    <w:p w14:paraId="2D6C5763" w14:textId="77777777" w:rsidR="00E71B4B" w:rsidRPr="00293AA3" w:rsidRDefault="00E71B4B" w:rsidP="00E71B4B">
      <w:pPr>
        <w:rPr>
          <w:rFonts w:ascii="Arial" w:hAnsi="Arial" w:cs="Arial"/>
        </w:rPr>
      </w:pPr>
    </w:p>
    <w:p w14:paraId="30614077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SIM</w:t>
      </w:r>
      <w:r w:rsidRPr="00293AA3">
        <w:rPr>
          <w:rFonts w:ascii="Arial" w:hAnsi="Arial" w:cs="Arial"/>
        </w:rPr>
        <w:tab/>
      </w:r>
      <w:r w:rsidRPr="00293AA3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3AA3">
        <w:rPr>
          <w:rFonts w:ascii="Arial" w:hAnsi="Arial" w:cs="Arial"/>
        </w:rPr>
        <w:instrText xml:space="preserve"> FORMCHECKBOX </w:instrText>
      </w:r>
      <w:r w:rsidR="00D0129B">
        <w:rPr>
          <w:rFonts w:ascii="Arial" w:hAnsi="Arial" w:cs="Arial"/>
        </w:rPr>
      </w:r>
      <w:r w:rsidR="00D0129B">
        <w:rPr>
          <w:rFonts w:ascii="Arial" w:hAnsi="Arial" w:cs="Arial"/>
        </w:rPr>
        <w:fldChar w:fldCharType="separate"/>
      </w:r>
      <w:r w:rsidRPr="00293AA3">
        <w:rPr>
          <w:rFonts w:ascii="Arial" w:hAnsi="Arial" w:cs="Arial"/>
        </w:rPr>
        <w:fldChar w:fldCharType="end"/>
      </w:r>
      <w:r w:rsidRPr="00293AA3">
        <w:rPr>
          <w:rFonts w:ascii="Arial" w:hAnsi="Arial" w:cs="Arial"/>
        </w:rPr>
        <w:t>NÃO</w:t>
      </w:r>
    </w:p>
    <w:p w14:paraId="1DF2E45B" w14:textId="77777777" w:rsidR="00E71B4B" w:rsidRPr="00293AA3" w:rsidRDefault="00E71B4B" w:rsidP="00E71B4B">
      <w:pPr>
        <w:rPr>
          <w:rFonts w:ascii="Arial" w:hAnsi="Arial" w:cs="Arial"/>
        </w:rPr>
      </w:pPr>
    </w:p>
    <w:p w14:paraId="0A2F49B5" w14:textId="77777777" w:rsidR="00E71B4B" w:rsidRPr="00293AA3" w:rsidRDefault="00E71B4B" w:rsidP="00E71B4B">
      <w:pPr>
        <w:rPr>
          <w:rFonts w:ascii="Arial" w:hAnsi="Arial" w:cs="Arial"/>
        </w:rPr>
      </w:pPr>
      <w:r w:rsidRPr="00293AA3">
        <w:rPr>
          <w:rFonts w:ascii="Arial" w:hAnsi="Arial" w:cs="Arial"/>
        </w:rPr>
        <w:t>Se sim, quais e onde se localizam?</w:t>
      </w:r>
    </w:p>
    <w:p w14:paraId="532B65A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2E729F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9416CA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F1210D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68DAAEA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3E2BFE1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CE7F1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2E887C" w14:textId="77777777" w:rsidR="00E71B4B" w:rsidRPr="00195240" w:rsidRDefault="00E71B4B" w:rsidP="00E71B4B">
      <w:pPr>
        <w:pStyle w:val="Legenda"/>
        <w:jc w:val="both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Importante: Ao responder este questionário você não precisa se identificar. Porém se você quiser conversar diretamente com a equipe do Imaflora durante a auditoria teremos a satisfação de agendar uma conversa.</w:t>
      </w:r>
    </w:p>
    <w:p w14:paraId="2936B76B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</w:p>
    <w:p w14:paraId="33274A74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Você gostaria de ser contatado por telefone durante esse processo? _____sim _____não</w:t>
      </w:r>
    </w:p>
    <w:p w14:paraId="05602208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Seu nome: ___________________________ Telefone: (___</w:t>
      </w: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)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 xml:space="preserve">____________ </w:t>
      </w:r>
    </w:p>
    <w:p w14:paraId="540630DF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proofErr w:type="gramStart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e-mail</w:t>
      </w:r>
      <w:proofErr w:type="gramEnd"/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:_______________________________</w:t>
      </w:r>
    </w:p>
    <w:p w14:paraId="0C8DBC0C" w14:textId="77777777" w:rsidR="00E71B4B" w:rsidRPr="00293AA3" w:rsidRDefault="00E71B4B" w:rsidP="00E71B4B">
      <w:pPr>
        <w:rPr>
          <w:rFonts w:ascii="Arial" w:hAnsi="Arial" w:cs="Arial"/>
        </w:rPr>
      </w:pPr>
    </w:p>
    <w:p w14:paraId="3473D474" w14:textId="77777777" w:rsidR="00E71B4B" w:rsidRPr="00293AA3" w:rsidRDefault="00E71B4B" w:rsidP="00E71B4B">
      <w:pPr>
        <w:rPr>
          <w:rFonts w:ascii="Arial" w:hAnsi="Arial" w:cs="Arial"/>
        </w:rPr>
      </w:pPr>
    </w:p>
    <w:p w14:paraId="5AAA338A" w14:textId="77777777" w:rsidR="00E71B4B" w:rsidRPr="00293AA3" w:rsidRDefault="00E71B4B" w:rsidP="00E71B4B">
      <w:pPr>
        <w:rPr>
          <w:rFonts w:ascii="Arial" w:hAnsi="Arial" w:cs="Arial"/>
        </w:rPr>
      </w:pPr>
    </w:p>
    <w:p w14:paraId="4E882753" w14:textId="77777777" w:rsidR="00E71B4B" w:rsidRPr="00195240" w:rsidRDefault="00E71B4B" w:rsidP="00E71B4B">
      <w:pPr>
        <w:pStyle w:val="Legenda"/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</w:pPr>
      <w:r w:rsidRPr="00195240">
        <w:rPr>
          <w:rFonts w:ascii="Arial" w:eastAsiaTheme="minorHAnsi" w:hAnsi="Arial" w:cs="Arial"/>
          <w:b w:val="0"/>
          <w:bCs w:val="0"/>
          <w:color w:val="auto"/>
          <w:sz w:val="24"/>
          <w:szCs w:val="24"/>
          <w:lang w:eastAsia="en-US"/>
        </w:rPr>
        <w:t>Indique outras pessoas ou entidades que, em sua opinião, devam participar do processo de consulta pública do empreendimento.</w:t>
      </w:r>
    </w:p>
    <w:p w14:paraId="58596E19" w14:textId="77777777" w:rsidR="00E71B4B" w:rsidRPr="00293AA3" w:rsidRDefault="00E71B4B" w:rsidP="00E71B4B">
      <w:pPr>
        <w:rPr>
          <w:rFonts w:ascii="Arial" w:hAnsi="Arial" w:cs="Arial"/>
        </w:rPr>
      </w:pPr>
    </w:p>
    <w:tbl>
      <w:tblPr>
        <w:tblW w:w="4800" w:type="pct"/>
        <w:tblInd w:w="21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9"/>
        <w:gridCol w:w="1566"/>
        <w:gridCol w:w="2072"/>
        <w:gridCol w:w="1682"/>
      </w:tblGrid>
      <w:tr w:rsidR="00E71B4B" w:rsidRPr="00195240" w14:paraId="46422AA7" w14:textId="77777777" w:rsidTr="0067756E">
        <w:trPr>
          <w:trHeight w:val="293"/>
        </w:trPr>
        <w:tc>
          <w:tcPr>
            <w:tcW w:w="3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79E191D7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Nome</w:t>
            </w:r>
          </w:p>
        </w:tc>
        <w:tc>
          <w:tcPr>
            <w:tcW w:w="170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5DA4E0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Instituição</w:t>
            </w:r>
          </w:p>
        </w:tc>
        <w:tc>
          <w:tcPr>
            <w:tcW w:w="226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194021F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Tel./fax/e-mail</w:t>
            </w:r>
          </w:p>
        </w:tc>
        <w:tc>
          <w:tcPr>
            <w:tcW w:w="183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CCCCCC"/>
            <w:vAlign w:val="center"/>
            <w:hideMark/>
          </w:tcPr>
          <w:p w14:paraId="4C647D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  <w:r w:rsidRPr="00293AA3">
              <w:rPr>
                <w:rFonts w:ascii="Arial" w:hAnsi="Arial" w:cs="Arial"/>
              </w:rPr>
              <w:t>Área de Atuação</w:t>
            </w:r>
          </w:p>
        </w:tc>
      </w:tr>
      <w:tr w:rsidR="00E71B4B" w:rsidRPr="00195240" w14:paraId="2F165B36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6B170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DAA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5555B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C769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15349925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B5FCA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9C0C5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55315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51ABB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D68C9DE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3CCE0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377C3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A48DAA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DB842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2E1AABA0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5285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A1BA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C495FD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BAD218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C807889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E8D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FB0D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80D491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67A7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3929CB1A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9CFF4E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FB1D84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A8240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7BCB0F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09ED89FC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1775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343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7F215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2F982B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  <w:tr w:rsidR="00E71B4B" w:rsidRPr="00195240" w14:paraId="65BE0E1B" w14:textId="77777777" w:rsidTr="0067756E">
        <w:trPr>
          <w:trHeight w:val="300"/>
        </w:trPr>
        <w:tc>
          <w:tcPr>
            <w:tcW w:w="326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8D32C49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856DF02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226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7B63E8C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58A4D23" w14:textId="77777777" w:rsidR="00E71B4B" w:rsidRPr="00293AA3" w:rsidRDefault="00E71B4B" w:rsidP="0067756E">
            <w:pPr>
              <w:rPr>
                <w:rFonts w:ascii="Arial" w:hAnsi="Arial" w:cs="Arial"/>
              </w:rPr>
            </w:pPr>
          </w:p>
        </w:tc>
      </w:tr>
    </w:tbl>
    <w:p w14:paraId="47300C35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951246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58EE1A0C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16A12A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1D5A77C6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2B19802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2215D97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35105408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E747924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655849CB" w14:textId="77777777" w:rsidR="00E71B4B" w:rsidRPr="00195240" w:rsidRDefault="00E71B4B" w:rsidP="00E71B4B">
      <w:pPr>
        <w:pStyle w:val="NormalWeb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0713EA49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Cs w:val="0"/>
          <w:color w:val="auto"/>
          <w:sz w:val="24"/>
          <w:lang w:eastAsia="en-US"/>
        </w:rPr>
        <w:t>Abaixo, segue breve descrição do manejo florestal realizado pelo empreendimento.</w:t>
      </w:r>
    </w:p>
    <w:p w14:paraId="220F9776" w14:textId="77777777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</w:p>
    <w:p w14:paraId="4B325266" w14:textId="753D472C" w:rsidR="00E71B4B" w:rsidRPr="00195240" w:rsidRDefault="00E71B4B" w:rsidP="00E71B4B">
      <w:pPr>
        <w:pStyle w:val="NormalWeb"/>
        <w:jc w:val="both"/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pP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 xml:space="preserve">Resumo público do manejo florestal da </w:t>
      </w:r>
      <w:r w:rsidR="004C6007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begin">
          <w:ffData>
            <w:name w:val=""/>
            <w:enabled/>
            <w:calcOnExit w:val="0"/>
            <w:textInput>
              <w:default w:val="RRX Mineração e Serviços Ltda. EPP - Flota Paru"/>
            </w:textInput>
          </w:ffData>
        </w:fldChar>
      </w:r>
      <w:r w:rsidR="004C6007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instrText xml:space="preserve"> FORMTEXT </w:instrText>
      </w:r>
      <w:r w:rsidR="004C6007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</w:r>
      <w:r w:rsidR="004C6007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separate"/>
      </w:r>
      <w:r w:rsidR="004C6007">
        <w:rPr>
          <w:rFonts w:ascii="Arial" w:eastAsiaTheme="minorHAnsi" w:hAnsi="Arial" w:cs="Arial"/>
          <w:b/>
          <w:bCs w:val="0"/>
          <w:noProof/>
          <w:color w:val="auto"/>
          <w:sz w:val="24"/>
          <w:lang w:eastAsia="en-US"/>
        </w:rPr>
        <w:t>RRX Mineração e Serviços Ltda. EPP - Flota Paru</w:t>
      </w:r>
      <w:r w:rsidR="004C6007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fldChar w:fldCharType="end"/>
      </w:r>
      <w:r w:rsidRPr="00195240">
        <w:rPr>
          <w:rFonts w:ascii="Arial" w:eastAsiaTheme="minorHAnsi" w:hAnsi="Arial" w:cs="Arial"/>
          <w:b/>
          <w:bCs w:val="0"/>
          <w:color w:val="auto"/>
          <w:sz w:val="24"/>
          <w:lang w:eastAsia="en-US"/>
        </w:rPr>
        <w:t>:</w:t>
      </w:r>
    </w:p>
    <w:p w14:paraId="5C96AD53" w14:textId="77777777" w:rsidR="00E71B4B" w:rsidRDefault="00E71B4B" w:rsidP="00E71B4B">
      <w:pPr>
        <w:rPr>
          <w:rFonts w:ascii="Arial" w:hAnsi="Arial" w:cs="Arial"/>
        </w:rPr>
      </w:pPr>
    </w:p>
    <w:p w14:paraId="6982AC7D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A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Flota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do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Paru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está situada na margem esquerda do rio Amazonas (calha norte), no Estado do Pará, e abrange parte dos municípios de Almeirim (58%), Monte Alegre (18%), Alenquer (18%), Óbidos (4%) e Prainha (2%).</w:t>
      </w:r>
    </w:p>
    <w:p w14:paraId="55203297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A Unidade de Manejo Florestal - UMF III encontra-se localizada no interior da Floresta Estadual do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Parú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, na faixa de terras que pertence ao município de </w:t>
      </w:r>
      <w:bookmarkStart w:id="3" w:name="_GoBack"/>
      <w:bookmarkEnd w:id="3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Monte Alegre, região da Calha Norte, estado do Pará. A UMF é formada por uma área de 42.249,52 hectares, composta exclusivamente por Floresta Ombrófila Densa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Submontana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. A unidade III limita-se ao Norte com a Floresta Estadual do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Parú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, ao Leste com a Floresta Estadual do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Parú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, ao Sul com a UMF IX e a Oeste com a UMF IV.</w:t>
      </w:r>
    </w:p>
    <w:p w14:paraId="4F41BC5F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O município de Monte Alegre está localizado na mesorregião do baixo Amazonas, na porção noroeste do Estado do Pará, na microrregião de Santarém, há 621 quilômetros de distância de Belém. Limita-se ao norte com os municípios de Almeirim e Alenquer, ao sul com Santarém e Prainha, a leste com Prainha e a oeste com Alenquer. Ocupa uma área territorial de 21.703 km², dos quais aproximadamente 6.503 km² (30% do município) estão dentro dos limites territoriais da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Flota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do </w:t>
      </w:r>
      <w:proofErr w:type="spell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Parú</w:t>
      </w:r>
      <w:proofErr w:type="spell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.</w:t>
      </w:r>
    </w:p>
    <w:p w14:paraId="27E46979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A Unidade de Manejo Florestal III compreende uma área total de 42.249,52 hectares, na qual</w:t>
      </w:r>
      <w:proofErr w:type="gram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 xml:space="preserve">  </w:t>
      </w:r>
      <w:proofErr w:type="gramEnd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desconta-se desse total as áreas de reserva absoluta (2.112,48ha), as áreas de preservação permanente (1.853,2817ha) e as áreas de pastagem (95,3251ha), restando uma área liquida produtiva de 38.188,4332ha de efetiva exploração florestal, num total de 40.065,5009ha de manejo florestal na UMF.</w:t>
      </w:r>
    </w:p>
    <w:p w14:paraId="00AEFC16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lastRenderedPageBreak/>
        <w:t xml:space="preserve">As Áreas de Preservação Permanente serão preservadas na UMF III, num raio de 30 metros de cada lado do curso d’água, totalizando 1.853,2817ha de área de preservação permanente (anexo: mapa 08), em conformidade com a lei nº 12.651 de 25 de maio de 2012, o Novo Código Florestal e alteração posterior lei 12.727 de </w:t>
      </w:r>
      <w:proofErr w:type="gramStart"/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2012</w:t>
      </w:r>
      <w:proofErr w:type="gramEnd"/>
    </w:p>
    <w:p w14:paraId="54098326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As áreas cobertas por pastagem, total de 95,3251ha, não serão utilizadas para a realização do manejo florestal. Essas serão destinadas prioritariamente para a construção de infraestruturas, como posto de controle, pátio central, pátio de estocagem de toras, entre outros, uma vez que o aproveitamento destes pastos reduz a necessidade da abertura de novas áreas de floresta para tais construções.</w:t>
      </w:r>
    </w:p>
    <w:p w14:paraId="0BF93AA0" w14:textId="77777777" w:rsidR="007B18F9" w:rsidRPr="007B18F9" w:rsidRDefault="007B18F9" w:rsidP="007B18F9">
      <w:pPr>
        <w:pStyle w:val="NormalWeb"/>
        <w:spacing w:line="280" w:lineRule="exact"/>
        <w:jc w:val="both"/>
        <w:rPr>
          <w:rFonts w:ascii="Arial" w:eastAsiaTheme="minorHAnsi" w:hAnsi="Arial" w:cs="Arial"/>
          <w:bCs w:val="0"/>
          <w:color w:val="auto"/>
          <w:sz w:val="24"/>
          <w:lang w:eastAsia="en-US"/>
        </w:rPr>
      </w:pPr>
      <w:r w:rsidRPr="007B18F9">
        <w:rPr>
          <w:rFonts w:ascii="Arial" w:eastAsiaTheme="minorHAnsi" w:hAnsi="Arial" w:cs="Arial"/>
          <w:bCs w:val="0"/>
          <w:color w:val="auto"/>
          <w:sz w:val="24"/>
          <w:lang w:eastAsia="en-US"/>
        </w:rPr>
        <w:t>A conscientização social na área de manejo começou a ser realizada no momento em que o IDEFLOR através do processo de Concessão Florestal, repassou a área para a empresa RRX Mineração e Serviços LTDA – EPP praticar a atividade de manejo.</w:t>
      </w:r>
    </w:p>
    <w:p w14:paraId="7630B876" w14:textId="77777777" w:rsidR="00E358CC" w:rsidRPr="00A57DDF" w:rsidRDefault="00E358CC" w:rsidP="00E358CC">
      <w:pPr>
        <w:spacing w:line="240" w:lineRule="exact"/>
        <w:jc w:val="both"/>
        <w:rPr>
          <w:rFonts w:ascii="Arial" w:hAnsi="Arial" w:cs="Arial"/>
        </w:rPr>
      </w:pPr>
    </w:p>
    <w:p w14:paraId="637DED87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710E3AB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Você pode enviar esse questionário das seguintes formas:</w:t>
      </w:r>
    </w:p>
    <w:p w14:paraId="49EE92A9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607D28B2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correio: Estrada Chico Mendes, 185 – Bairro Sertãozinho – 13426-420 – Piracicaba - </w:t>
      </w:r>
      <w:proofErr w:type="gramStart"/>
      <w:r w:rsidRPr="00293AA3">
        <w:rPr>
          <w:rFonts w:ascii="Arial" w:hAnsi="Arial" w:cs="Arial"/>
        </w:rPr>
        <w:t>SP</w:t>
      </w:r>
      <w:proofErr w:type="gramEnd"/>
    </w:p>
    <w:p w14:paraId="3C8F238F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 xml:space="preserve">Via e-mail: </w:t>
      </w:r>
      <w:hyperlink r:id="rId7" w:history="1">
        <w:r w:rsidRPr="00195240">
          <w:rPr>
            <w:rFonts w:ascii="Arial" w:hAnsi="Arial" w:cs="Arial"/>
          </w:rPr>
          <w:t>consultapublica@imaflora.org</w:t>
        </w:r>
      </w:hyperlink>
    </w:p>
    <w:p w14:paraId="5A53F831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Via fax: (19) 3429-0809</w:t>
      </w:r>
    </w:p>
    <w:p w14:paraId="6265686F" w14:textId="15B9ED42" w:rsidR="00E71B4B" w:rsidRPr="00293AA3" w:rsidRDefault="008534B9" w:rsidP="00E71B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Enviar</w:t>
      </w:r>
      <w:r w:rsidR="00E71B4B" w:rsidRPr="00293AA3">
        <w:rPr>
          <w:rFonts w:ascii="Arial" w:hAnsi="Arial" w:cs="Arial"/>
        </w:rPr>
        <w:t xml:space="preserve"> a equipe do Imaflora durante a avaliação, que ocorrerá no período de </w:t>
      </w:r>
      <w:r w:rsidR="004C6007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default w:val="16 a 19 de novembro de 2020"/>
            </w:textInput>
          </w:ffData>
        </w:fldChar>
      </w:r>
      <w:bookmarkStart w:id="4" w:name="Texto7"/>
      <w:r w:rsidR="004C6007">
        <w:rPr>
          <w:rFonts w:ascii="Arial" w:hAnsi="Arial" w:cs="Arial"/>
        </w:rPr>
        <w:instrText xml:space="preserve"> FORMTEXT </w:instrText>
      </w:r>
      <w:r w:rsidR="004C6007">
        <w:rPr>
          <w:rFonts w:ascii="Arial" w:hAnsi="Arial" w:cs="Arial"/>
        </w:rPr>
      </w:r>
      <w:r w:rsidR="004C6007">
        <w:rPr>
          <w:rFonts w:ascii="Arial" w:hAnsi="Arial" w:cs="Arial"/>
        </w:rPr>
        <w:fldChar w:fldCharType="separate"/>
      </w:r>
      <w:r w:rsidR="004C6007">
        <w:rPr>
          <w:rFonts w:ascii="Arial" w:hAnsi="Arial" w:cs="Arial"/>
          <w:noProof/>
        </w:rPr>
        <w:t>16 a 19 de novembro de 2020</w:t>
      </w:r>
      <w:r w:rsidR="004C6007"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pelo e-mail </w:t>
      </w:r>
      <w:r w:rsidR="004C6007">
        <w:rPr>
          <w:rFonts w:ascii="Arial" w:hAnsi="Arial" w:cs="Arial"/>
        </w:rPr>
        <w:t>gabrielandrieli.ext</w:t>
      </w:r>
      <w:r>
        <w:rPr>
          <w:rFonts w:ascii="Arial" w:hAnsi="Arial" w:cs="Arial"/>
        </w:rPr>
        <w:t>@imaflora.org.</w:t>
      </w:r>
    </w:p>
    <w:p w14:paraId="67645518" w14:textId="77777777" w:rsidR="00E71B4B" w:rsidRPr="00293AA3" w:rsidRDefault="00E71B4B" w:rsidP="00E71B4B">
      <w:pPr>
        <w:jc w:val="both"/>
        <w:rPr>
          <w:rFonts w:ascii="Arial" w:hAnsi="Arial" w:cs="Arial"/>
        </w:rPr>
      </w:pPr>
    </w:p>
    <w:p w14:paraId="0F2173B5" w14:textId="77777777" w:rsidR="00E71B4B" w:rsidRPr="00293AA3" w:rsidRDefault="00E71B4B" w:rsidP="00E71B4B">
      <w:pPr>
        <w:jc w:val="both"/>
        <w:rPr>
          <w:rFonts w:ascii="Arial" w:hAnsi="Arial" w:cs="Arial"/>
        </w:rPr>
      </w:pPr>
      <w:r w:rsidRPr="00293AA3">
        <w:rPr>
          <w:rFonts w:ascii="Arial" w:hAnsi="Arial" w:cs="Arial"/>
        </w:rPr>
        <w:t>Se preferir, entre em contato conosco pelo telefone: (19) 3429-0800.</w:t>
      </w:r>
    </w:p>
    <w:p w14:paraId="35D22A2A" w14:textId="77777777" w:rsidR="00592F24" w:rsidRDefault="00592F24" w:rsidP="007811AD"/>
    <w:sectPr w:rsidR="00592F24" w:rsidSect="007811AD">
      <w:headerReference w:type="default" r:id="rId8"/>
      <w:pgSz w:w="11900" w:h="16840" w:code="9"/>
      <w:pgMar w:top="3294" w:right="1410" w:bottom="1876" w:left="1985" w:header="708" w:footer="1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FA75" w14:textId="77777777" w:rsidR="00D0129B" w:rsidRDefault="00D0129B" w:rsidP="0065576D">
      <w:r>
        <w:separator/>
      </w:r>
    </w:p>
  </w:endnote>
  <w:endnote w:type="continuationSeparator" w:id="0">
    <w:p w14:paraId="0E975CBD" w14:textId="77777777" w:rsidR="00D0129B" w:rsidRDefault="00D0129B" w:rsidP="00655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BA6C1" w14:textId="77777777" w:rsidR="00D0129B" w:rsidRDefault="00D0129B" w:rsidP="0065576D">
      <w:r>
        <w:separator/>
      </w:r>
    </w:p>
  </w:footnote>
  <w:footnote w:type="continuationSeparator" w:id="0">
    <w:p w14:paraId="2DFE6743" w14:textId="77777777" w:rsidR="00D0129B" w:rsidRDefault="00D0129B" w:rsidP="00655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9F16" w14:textId="2E4B95D4" w:rsidR="0065576D" w:rsidRDefault="009037FB" w:rsidP="0065576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4351270" wp14:editId="76A26B37">
          <wp:simplePos x="0" y="0"/>
          <wp:positionH relativeFrom="column">
            <wp:posOffset>-1318348</wp:posOffset>
          </wp:positionH>
          <wp:positionV relativeFrom="paragraph">
            <wp:posOffset>-484304</wp:posOffset>
          </wp:positionV>
          <wp:extent cx="7658735" cy="10781464"/>
          <wp:effectExtent l="0" t="0" r="1206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_IMAFLO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4132" cy="107890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6D"/>
    <w:rsid w:val="0000466E"/>
    <w:rsid w:val="00051724"/>
    <w:rsid w:val="000638AF"/>
    <w:rsid w:val="00120A08"/>
    <w:rsid w:val="00135721"/>
    <w:rsid w:val="001711B7"/>
    <w:rsid w:val="00195240"/>
    <w:rsid w:val="003C415C"/>
    <w:rsid w:val="004C6007"/>
    <w:rsid w:val="00566AB8"/>
    <w:rsid w:val="00592F24"/>
    <w:rsid w:val="0065576D"/>
    <w:rsid w:val="007811AD"/>
    <w:rsid w:val="007A0197"/>
    <w:rsid w:val="007B18F9"/>
    <w:rsid w:val="008534B9"/>
    <w:rsid w:val="009037FB"/>
    <w:rsid w:val="009061C4"/>
    <w:rsid w:val="0099271F"/>
    <w:rsid w:val="00A073A0"/>
    <w:rsid w:val="00AD4E62"/>
    <w:rsid w:val="00B05B86"/>
    <w:rsid w:val="00CA41B2"/>
    <w:rsid w:val="00D0129B"/>
    <w:rsid w:val="00D45D83"/>
    <w:rsid w:val="00D91349"/>
    <w:rsid w:val="00E358CC"/>
    <w:rsid w:val="00E71B4B"/>
    <w:rsid w:val="00F44839"/>
    <w:rsid w:val="00F8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3E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D91349"/>
    <w:pPr>
      <w:widowControl w:val="0"/>
      <w:autoSpaceDE w:val="0"/>
      <w:autoSpaceDN w:val="0"/>
      <w:ind w:left="227"/>
      <w:outlineLvl w:val="0"/>
    </w:pPr>
    <w:rPr>
      <w:rFonts w:ascii="Calibri" w:eastAsia="Calibri" w:hAnsi="Calibri" w:cs="Calibri"/>
      <w:sz w:val="21"/>
      <w:szCs w:val="21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576D"/>
  </w:style>
  <w:style w:type="paragraph" w:styleId="Rodap">
    <w:name w:val="footer"/>
    <w:basedOn w:val="Normal"/>
    <w:link w:val="RodapChar"/>
    <w:uiPriority w:val="99"/>
    <w:unhideWhenUsed/>
    <w:rsid w:val="0065576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5576D"/>
  </w:style>
  <w:style w:type="character" w:customStyle="1" w:styleId="Ttulo1Char">
    <w:name w:val="Título 1 Char"/>
    <w:basedOn w:val="Fontepargpadro"/>
    <w:link w:val="Ttulo1"/>
    <w:uiPriority w:val="1"/>
    <w:rsid w:val="00D91349"/>
    <w:rPr>
      <w:rFonts w:ascii="Calibri" w:eastAsia="Calibri" w:hAnsi="Calibri" w:cs="Calibri"/>
      <w:sz w:val="21"/>
      <w:szCs w:val="21"/>
      <w:lang w:val="en-US" w:bidi="en-US"/>
    </w:rPr>
  </w:style>
  <w:style w:type="paragraph" w:styleId="Corpodetexto">
    <w:name w:val="Body Text"/>
    <w:basedOn w:val="Normal"/>
    <w:link w:val="CorpodetextoChar"/>
    <w:uiPriority w:val="1"/>
    <w:qFormat/>
    <w:rsid w:val="00D91349"/>
    <w:pPr>
      <w:widowControl w:val="0"/>
      <w:autoSpaceDE w:val="0"/>
      <w:autoSpaceDN w:val="0"/>
    </w:pPr>
    <w:rPr>
      <w:rFonts w:ascii="Calibri" w:eastAsia="Calibri" w:hAnsi="Calibri" w:cs="Calibri"/>
      <w:sz w:val="19"/>
      <w:szCs w:val="19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91349"/>
    <w:rPr>
      <w:rFonts w:ascii="Calibri" w:eastAsia="Calibri" w:hAnsi="Calibri" w:cs="Calibri"/>
      <w:sz w:val="19"/>
      <w:szCs w:val="19"/>
      <w:lang w:val="en-US" w:bidi="en-US"/>
    </w:rPr>
  </w:style>
  <w:style w:type="paragraph" w:styleId="NormalWeb">
    <w:name w:val="Normal (Web)"/>
    <w:basedOn w:val="Normal"/>
    <w:unhideWhenUsed/>
    <w:rsid w:val="00E71B4B"/>
    <w:rPr>
      <w:rFonts w:ascii="Zurich Cn BT" w:eastAsia="Times New Roman" w:hAnsi="Zurich Cn BT" w:cs="Times New Roman"/>
      <w:bCs/>
      <w:color w:val="262626"/>
      <w:sz w:val="20"/>
      <w:lang w:eastAsia="pt-BR"/>
    </w:rPr>
  </w:style>
  <w:style w:type="paragraph" w:styleId="Legenda">
    <w:name w:val="caption"/>
    <w:basedOn w:val="Normal"/>
    <w:next w:val="Normal"/>
    <w:unhideWhenUsed/>
    <w:qFormat/>
    <w:rsid w:val="00E71B4B"/>
    <w:rPr>
      <w:rFonts w:ascii="Zurich Cn BT" w:eastAsia="Times New Roman" w:hAnsi="Zurich Cn BT" w:cs="Times New Roman"/>
      <w:b/>
      <w:bCs/>
      <w:color w:val="4F81BD"/>
      <w:sz w:val="18"/>
      <w:szCs w:val="18"/>
      <w:lang w:eastAsia="pt-BR"/>
    </w:rPr>
  </w:style>
  <w:style w:type="paragraph" w:styleId="Ttulo">
    <w:name w:val="Title"/>
    <w:aliases w:val="Subtitulo 2 azul"/>
    <w:basedOn w:val="Normal"/>
    <w:next w:val="Normal"/>
    <w:link w:val="TtuloChar"/>
    <w:qFormat/>
    <w:rsid w:val="00E71B4B"/>
    <w:pPr>
      <w:contextualSpacing/>
    </w:pPr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  <w:style w:type="character" w:customStyle="1" w:styleId="TtuloChar">
    <w:name w:val="Título Char"/>
    <w:aliases w:val="Subtitulo 2 azul Char"/>
    <w:basedOn w:val="Fontepargpadro"/>
    <w:link w:val="Ttulo"/>
    <w:rsid w:val="00E71B4B"/>
    <w:rPr>
      <w:rFonts w:ascii="Zurich Cn BT" w:eastAsia="MS Gothic" w:hAnsi="Zurich Cn BT" w:cs="Times New Roman"/>
      <w:b/>
      <w:color w:val="006175"/>
      <w:spacing w:val="5"/>
      <w:kern w:val="28"/>
      <w:sz w:val="26"/>
      <w:szCs w:val="5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sultapublica@imaflora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821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Imaflora</Company>
  <LinksUpToDate>false</LinksUpToDate>
  <CharactersWithSpaces>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Akif Raimundo de Jesus</cp:lastModifiedBy>
  <cp:revision>11</cp:revision>
  <dcterms:created xsi:type="dcterms:W3CDTF">2020-04-29T13:29:00Z</dcterms:created>
  <dcterms:modified xsi:type="dcterms:W3CDTF">2020-10-16T12:43:00Z</dcterms:modified>
</cp:coreProperties>
</file>